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F9" w:rsidRPr="00385DF9" w:rsidRDefault="00385DF9" w:rsidP="00385DF9">
      <w:pPr>
        <w:rPr>
          <w:rFonts w:ascii="Times New Roman" w:hAnsi="Times New Roman" w:cs="Times New Roman"/>
          <w:b/>
          <w:sz w:val="28"/>
          <w:szCs w:val="28"/>
        </w:rPr>
      </w:pPr>
      <w:r w:rsidRPr="00385DF9">
        <w:rPr>
          <w:rFonts w:ascii="Times New Roman" w:hAnsi="Times New Roman" w:cs="Times New Roman"/>
          <w:b/>
          <w:sz w:val="28"/>
          <w:szCs w:val="28"/>
        </w:rPr>
        <w:t>Правительством утверждены Правила организации и осуществления туризма, в том числе обеспечения безопасности туризма на особо охраняемых природных территориях федерального значения</w:t>
      </w:r>
    </w:p>
    <w:p w:rsidR="00385DF9" w:rsidRP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Pr="00385DF9" w:rsidRDefault="00385DF9" w:rsidP="00385DF9">
      <w:pPr>
        <w:jc w:val="both"/>
        <w:rPr>
          <w:rFonts w:ascii="Times New Roman" w:hAnsi="Times New Roman" w:cs="Times New Roman"/>
          <w:sz w:val="28"/>
          <w:szCs w:val="28"/>
        </w:rPr>
      </w:pPr>
      <w:r>
        <w:t> </w:t>
      </w:r>
      <w:r>
        <w:tab/>
      </w:r>
      <w:r w:rsidRPr="00385DF9">
        <w:rPr>
          <w:rFonts w:ascii="Times New Roman" w:hAnsi="Times New Roman" w:cs="Times New Roman"/>
          <w:sz w:val="28"/>
          <w:szCs w:val="28"/>
        </w:rPr>
        <w:t>Постановление</w:t>
      </w:r>
      <w:r w:rsidRPr="00385DF9">
        <w:rPr>
          <w:rFonts w:ascii="Times New Roman" w:hAnsi="Times New Roman" w:cs="Times New Roman"/>
          <w:sz w:val="28"/>
          <w:szCs w:val="28"/>
        </w:rPr>
        <w:t>м</w:t>
      </w:r>
      <w:r w:rsidRPr="0038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РФ от 21.12.2023 №</w:t>
      </w:r>
      <w:r w:rsidRPr="00385DF9">
        <w:rPr>
          <w:rFonts w:ascii="Times New Roman" w:hAnsi="Times New Roman" w:cs="Times New Roman"/>
          <w:sz w:val="28"/>
          <w:szCs w:val="28"/>
        </w:rPr>
        <w:t xml:space="preserve"> 2229</w:t>
      </w:r>
      <w:r w:rsidRPr="0038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5DF9">
        <w:rPr>
          <w:rFonts w:ascii="Times New Roman" w:hAnsi="Times New Roman" w:cs="Times New Roman"/>
          <w:sz w:val="28"/>
          <w:szCs w:val="28"/>
        </w:rPr>
        <w:t>тверждены</w:t>
      </w:r>
      <w:r w:rsidRPr="00385DF9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385DF9">
        <w:rPr>
          <w:rFonts w:ascii="Times New Roman" w:hAnsi="Times New Roman" w:cs="Times New Roman"/>
          <w:sz w:val="28"/>
          <w:szCs w:val="28"/>
        </w:rPr>
        <w:t>а</w:t>
      </w:r>
      <w:r w:rsidRPr="00385DF9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туризма, в том числе обеспечения безопасности туризма на особо охраняемых природных территориях (далее – ООПТ)</w:t>
      </w:r>
      <w:r w:rsidRPr="00385DF9">
        <w:rPr>
          <w:rFonts w:ascii="Times New Roman" w:hAnsi="Times New Roman" w:cs="Times New Roman"/>
          <w:sz w:val="28"/>
          <w:szCs w:val="28"/>
        </w:rPr>
        <w:t xml:space="preserve"> </w:t>
      </w:r>
      <w:r w:rsidRPr="00385DF9">
        <w:rPr>
          <w:rFonts w:ascii="Times New Roman" w:hAnsi="Times New Roman" w:cs="Times New Roman"/>
          <w:sz w:val="28"/>
          <w:szCs w:val="28"/>
        </w:rPr>
        <w:t>федерального значения</w:t>
      </w:r>
      <w:r w:rsidRPr="00385DF9">
        <w:rPr>
          <w:rFonts w:ascii="Times New Roman" w:hAnsi="Times New Roman" w:cs="Times New Roman"/>
          <w:sz w:val="28"/>
          <w:szCs w:val="28"/>
        </w:rPr>
        <w:t>.</w:t>
      </w:r>
    </w:p>
    <w:p w:rsidR="00385DF9" w:rsidRPr="00385DF9" w:rsidRDefault="00385DF9" w:rsidP="00385D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Организация туризма на ООПТ федерального значения осуществляется федеральными органами исполнительной власти, в ведении которых находятся ООПТ федерального значения.</w:t>
      </w:r>
    </w:p>
    <w:p w:rsidR="00385DF9" w:rsidRPr="00385DF9" w:rsidRDefault="00385DF9" w:rsidP="00385D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 xml:space="preserve">Предусмотрено, что в целях обеспечения безопасности туризма на ООПТ федерального значения </w:t>
      </w:r>
      <w:r w:rsidRPr="00385DF9">
        <w:rPr>
          <w:rFonts w:ascii="Times New Roman" w:hAnsi="Times New Roman" w:cs="Times New Roman"/>
          <w:sz w:val="28"/>
          <w:szCs w:val="28"/>
        </w:rPr>
        <w:t>в обязательном порядке проводится инструктаж с туристами, экскурсантами с использованием информационных материалов о посещении особо охраняемой территории федерального значения туристами, экскурсантами</w:t>
      </w:r>
    </w:p>
    <w:p w:rsidR="005E2C98" w:rsidRDefault="00A60DB1" w:rsidP="00385D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5DF9" w:rsidRPr="00385DF9">
        <w:rPr>
          <w:rFonts w:ascii="Times New Roman" w:hAnsi="Times New Roman" w:cs="Times New Roman"/>
          <w:sz w:val="28"/>
          <w:szCs w:val="28"/>
        </w:rPr>
        <w:t>остановление вступает в силу с 1 сентября 2024 года и действует до 1 сентября 2030 года.</w:t>
      </w:r>
    </w:p>
    <w:p w:rsidR="00A60DB1" w:rsidRPr="00385DF9" w:rsidRDefault="00A60DB1" w:rsidP="00385D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DF9" w:rsidRP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385DF9" w:rsidRPr="00385DF9" w:rsidRDefault="00385DF9" w:rsidP="00385DF9">
      <w:pPr>
        <w:spacing w:after="0" w:line="180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85D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Лица, впервые получающие охотничий билет, будут проходить проверку знаний, входящих в </w:t>
      </w:r>
      <w:proofErr w:type="spellStart"/>
      <w:r w:rsidRPr="00385D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охотминимум</w:t>
      </w:r>
      <w:proofErr w:type="spellEnd"/>
    </w:p>
    <w:p w:rsidR="00385DF9" w:rsidRPr="00385DF9" w:rsidRDefault="00385DF9" w:rsidP="00385DF9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385DF9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385DF9" w:rsidRPr="00FA4800" w:rsidRDefault="00385DF9" w:rsidP="00385DF9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="00FA4800"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19.12.2023 №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617-ФЗ внесен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ы изменения в Федеральный закон «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охоте и о сохранении </w:t>
      </w:r>
      <w:proofErr w:type="gramStart"/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охотничьих ресурсов</w:t>
      </w:r>
      <w:proofErr w:type="gramEnd"/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 внесении изменений в отдельные законодател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ьные акты Российской Федерации» 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статью 44 Федерального закона «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общих принципах организации публичной власти в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субъектах Российской Федерации»</w:t>
      </w:r>
    </w:p>
    <w:p w:rsidR="00385DF9" w:rsidRPr="00FA4800" w:rsidRDefault="00385DF9" w:rsidP="00385DF9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ля лиц, получающих охотничий билет повторно, если охотничий билет, полученный ранее, был аннулирован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устанавливается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обязанность по проверке знаний </w:t>
      </w:r>
      <w:proofErr w:type="spellStart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охотминимума</w:t>
      </w:r>
      <w:proofErr w:type="spellEnd"/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85DF9" w:rsidRPr="00385DF9" w:rsidRDefault="00385DF9" w:rsidP="00385DF9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Охотминимум</w:t>
      </w:r>
      <w:proofErr w:type="spellEnd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 в себя, в частности, знание требований безопасности при осуществлении охоты, ограничений охоты и основ биологии диких животных.</w:t>
      </w:r>
    </w:p>
    <w:p w:rsidR="00FA4800" w:rsidRPr="00FA4800" w:rsidRDefault="00385DF9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этого, законом устанавливается, что с 1 января 2025 года охотничий билет будет выдаваться в форме электронного документа. В случае, если заявитель укажет на необходимость получения охотничьего билета на бумажном носителе, охотничий билет будет выдан на бумажном носителе, имеющем равную юридическую силу с охотничьим билетом, выданным в форме электронного документа.</w:t>
      </w:r>
    </w:p>
    <w:p w:rsidR="00FA4800" w:rsidRPr="00FA4800" w:rsidRDefault="00385DF9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Помимо прочего, законом закрепляются положения о саморегулируемых организациях </w:t>
      </w:r>
      <w:proofErr w:type="spellStart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охотпользователей</w:t>
      </w:r>
      <w:proofErr w:type="spellEnd"/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государственной информационной системе управления в области охоты и сохранения охотничьих ресурсов.</w:t>
      </w:r>
    </w:p>
    <w:p w:rsidR="00385DF9" w:rsidRPr="00385DF9" w:rsidRDefault="00385DF9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DF9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вступает в силу с 1 сентября 2025 года, за исключением его отдельных положений, которые вступают в силу с 1 января 2025 года.</w:t>
      </w:r>
    </w:p>
    <w:p w:rsidR="00385DF9" w:rsidRDefault="00385DF9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Pr="00385DF9" w:rsidRDefault="00FA4800" w:rsidP="00FA4800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FA4800" w:rsidRDefault="00FA4800" w:rsidP="00FA4800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FA4800" w:rsidRPr="00FA4800" w:rsidRDefault="00FA4800" w:rsidP="00FA4800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Уточнен порядок уплаты взносов на капитальный ремонт собственниками помещений в многоквартирном доме, части которого вводятся в эксплуатацию поэтапно</w:t>
      </w:r>
    </w:p>
    <w:p w:rsidR="00FA4800" w:rsidRPr="00FA4800" w:rsidRDefault="00FA4800" w:rsidP="00FA4800">
      <w:pPr>
        <w:spacing w:after="0" w:line="105" w:lineRule="atLeast"/>
        <w:rPr>
          <w:rFonts w:ascii="Times New Roman" w:eastAsia="Times New Roman" w:hAnsi="Times New Roman" w:cs="Times New Roman"/>
          <w:sz w:val="13"/>
          <w:szCs w:val="11"/>
          <w:lang w:eastAsia="ru-RU"/>
        </w:rPr>
      </w:pPr>
      <w:r w:rsidRPr="00FA4800">
        <w:rPr>
          <w:rFonts w:ascii="Times New Roman" w:eastAsia="Times New Roman" w:hAnsi="Times New Roman" w:cs="Times New Roman"/>
          <w:sz w:val="13"/>
          <w:szCs w:val="11"/>
          <w:lang w:eastAsia="ru-RU"/>
        </w:rPr>
        <w:t> </w:t>
      </w:r>
    </w:p>
    <w:p w:rsidR="00FA4800" w:rsidRPr="00A60DB1" w:rsidRDefault="00FA4800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ом от 19.12.2023 №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601-ФЗ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внесены 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Жилищный кодекс Российской Федерации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A4800" w:rsidRPr="00A60DB1" w:rsidRDefault="00FA4800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Статья 170 Жилищного кодекса Российской Федерации дополнена частью 5.2 устанавливающей, что о</w:t>
      </w: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бязанность по уплате взносов на капитальный ремонт у собственников помещений, расположенных в части многоквартирного дома,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изменений, связанных с изменением параметров данного многоквартирного дома, возникает по истечении срока, установленного органом государственной власти субъекта РФ, но не позднее чем в течение пяти лет с даты внесения в региональную программу капитального ремонта изменений. </w:t>
      </w:r>
    </w:p>
    <w:p w:rsidR="00FA4800" w:rsidRPr="00FA4800" w:rsidRDefault="00FA4800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возникновения обязанности по уплате взносов на капитальный ремонт собственники помещений, расположенных в указанной части многоквартирного дома, уплачивают взносы на капитальный ремонт в соответствии с решением об определении способа формирования фонда капитального ремонта, принятым и реализованным собственниками помещений в таком многоквартирном доме до даты ввода в эксплуатацию указанной части многоквартирного дома, если после этой даты собственниками помещений в таком многоквартирном доме не принято иное решение.</w:t>
      </w:r>
    </w:p>
    <w:p w:rsidR="00FA4800" w:rsidRPr="00FA4800" w:rsidRDefault="00FA4800" w:rsidP="00FA4800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Сумма взносов на капитальный ремонт общего имущества в многоквартирном доме (включая пени, уплаченные собственниками помещений в связи с ненадлежащим исполнением ими обязанности по уплате взносов на капитальный ремонт), излишне начисленная на день вступления в силу настоящего Федерального закона собственникам помещений, расположенных в части многоквартирного дома,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изменений, связанных с изменением параметров данного многоквартирного дома, и уплаченная указанными собственниками помещений, автоматически засчитывается в счет исполнения ими обязательств по уплате взносов на капитальный ремонт на будущий период.</w:t>
      </w:r>
    </w:p>
    <w:p w:rsidR="00FA4800" w:rsidRPr="00FA4800" w:rsidRDefault="00FA4800" w:rsidP="00FA4800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0DB1" w:rsidRPr="00385DF9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A60DB1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FA4800" w:rsidRDefault="00FA4800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Pr="00A60DB1" w:rsidRDefault="00A60DB1" w:rsidP="00A60D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Физлица, которые нуждаются в социальной поддержке, освобождаются от уплаты комиссии при оплате услуг ЖКХ</w:t>
      </w:r>
    </w:p>
    <w:p w:rsidR="00A60DB1" w:rsidRPr="00A60DB1" w:rsidRDefault="00A60DB1" w:rsidP="00A60DB1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A60DB1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Федеральными 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ом от 19.12.2023 №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602-ФЗ 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внесены изменения в некоторые законодательные акты, в </w:t>
      </w:r>
      <w:proofErr w:type="spellStart"/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т.ч</w:t>
      </w:r>
      <w:proofErr w:type="spellEnd"/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. в Жилищный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кодекс РФ, Федеральные законы «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 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анках и банковской деятельности», «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почтовой связи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», «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национальной платежной системе»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изменениям</w:t>
      </w:r>
      <w:proofErr w:type="gramEnd"/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будет взиматься комиссионное вознаграждение за перечисление платы (пеней за несвоевременное и (или) неполное внесение платы) за жилое помещение и коммунальные услуги физическими лицами, которые нуждаются в социальной поддержке и перечень категорий которых установит Правительство.</w:t>
      </w: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Pr="00385DF9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A60DB1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Default="00A60DB1" w:rsidP="00385DF9">
      <w:pPr>
        <w:rPr>
          <w:rFonts w:ascii="Times New Roman" w:hAnsi="Times New Roman" w:cs="Times New Roman"/>
          <w:sz w:val="28"/>
          <w:szCs w:val="28"/>
        </w:rPr>
      </w:pP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 1 апреля 2024 года упрощается процедура перевода жилого помещения в нежилое и обратно</w:t>
      </w:r>
    </w:p>
    <w:p w:rsidR="00A60DB1" w:rsidRPr="00A60DB1" w:rsidRDefault="00A60DB1" w:rsidP="00A60DB1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A60DB1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ом от 19.12.2023 №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608-ФЗ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внесены изменения в 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Жилищный кодекс Российской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Федерации и Федеральный закон «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О государственной регистрации недвижимости</w:t>
      </w: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A60DB1" w:rsidRPr="00A60DB1" w:rsidRDefault="00A60DB1" w:rsidP="00A60DB1">
      <w:pPr>
        <w:spacing w:before="105" w:after="0" w:line="1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B1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частности, органы местного самоуправления, осуществляющие перевод или согласование переустройства и (или) перепланировки помещения в многоквартирном доме, в срок не позднее 5 рабочих дней с даты утверждения (подписания) акта приемочной комиссии, подтверждающего завершение перепланировки, в том числе в связи с переводом жилого помещения в нежилое помещение или обратно, обязаны направить в электронной форме в орган регистрации прав заявление об осуществлении кадастрового учета или кадастрового учета и государственной регистрации права заявителя на перепланированное помещение с приложением к нему необходимых документов, включая сведения об уплате заявителем госпошлины.</w:t>
      </w:r>
    </w:p>
    <w:p w:rsidR="00A60DB1" w:rsidRDefault="00A60DB1" w:rsidP="00385DF9">
      <w:pPr>
        <w:rPr>
          <w:rFonts w:ascii="Times New Roman" w:hAnsi="Times New Roman" w:cs="Times New Roman"/>
          <w:sz w:val="32"/>
          <w:szCs w:val="28"/>
        </w:rPr>
      </w:pPr>
    </w:p>
    <w:p w:rsidR="00A60DB1" w:rsidRPr="00385DF9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Прокуратура КБР.</w:t>
      </w:r>
    </w:p>
    <w:p w:rsidR="00A60DB1" w:rsidRDefault="00A60DB1" w:rsidP="00A60DB1">
      <w:pPr>
        <w:rPr>
          <w:rFonts w:ascii="Times New Roman" w:hAnsi="Times New Roman" w:cs="Times New Roman"/>
          <w:sz w:val="28"/>
          <w:szCs w:val="28"/>
        </w:rPr>
      </w:pPr>
      <w:r w:rsidRPr="00385DF9">
        <w:rPr>
          <w:rFonts w:ascii="Times New Roman" w:hAnsi="Times New Roman" w:cs="Times New Roman"/>
          <w:sz w:val="28"/>
          <w:szCs w:val="28"/>
        </w:rPr>
        <w:t>Отдел по надзору за исполнением федерального законодательства.</w:t>
      </w:r>
    </w:p>
    <w:p w:rsidR="00A60DB1" w:rsidRPr="00A60DB1" w:rsidRDefault="00A60DB1" w:rsidP="00385DF9">
      <w:pPr>
        <w:rPr>
          <w:rFonts w:ascii="Times New Roman" w:hAnsi="Times New Roman" w:cs="Times New Roman"/>
          <w:sz w:val="32"/>
          <w:szCs w:val="28"/>
        </w:rPr>
      </w:pPr>
    </w:p>
    <w:sectPr w:rsidR="00A60DB1" w:rsidRPr="00A6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F9"/>
    <w:rsid w:val="00385DF9"/>
    <w:rsid w:val="00496314"/>
    <w:rsid w:val="00A60DB1"/>
    <w:rsid w:val="00D8179F"/>
    <w:rsid w:val="00FA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FFFF"/>
  <w15:chartTrackingRefBased/>
  <w15:docId w15:val="{42BB10F9-8FD1-42D3-B1B2-A6569156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Кумыков Азамат Викторович</dc:creator>
  <cp:keywords/>
  <dc:description/>
  <cp:lastModifiedBy>Кумыков Азамат Викторович</cp:lastModifiedBy>
  <cp:revision>1</cp:revision>
  <dcterms:created xsi:type="dcterms:W3CDTF">2023-12-27T07:16:00Z</dcterms:created>
  <dcterms:modified xsi:type="dcterms:W3CDTF">2023-12-27T07:46:00Z</dcterms:modified>
</cp:coreProperties>
</file>